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12" w:rsidRDefault="00C35C12" w:rsidP="00C35C12">
      <w:pPr>
        <w:rPr>
          <w:b/>
          <w:sz w:val="36"/>
          <w:szCs w:val="36"/>
        </w:rPr>
      </w:pPr>
      <w:r>
        <w:rPr>
          <w:rFonts w:hint="eastAsia"/>
          <w:b/>
          <w:sz w:val="36"/>
          <w:szCs w:val="36"/>
        </w:rPr>
        <w:t>附件</w:t>
      </w:r>
      <w:r>
        <w:rPr>
          <w:rFonts w:hint="eastAsia"/>
          <w:b/>
          <w:sz w:val="36"/>
          <w:szCs w:val="36"/>
        </w:rPr>
        <w:t>3</w:t>
      </w:r>
    </w:p>
    <w:p w:rsidR="002C5B93" w:rsidRPr="00E9259B" w:rsidRDefault="002C5B93" w:rsidP="005966BD">
      <w:pPr>
        <w:jc w:val="center"/>
        <w:rPr>
          <w:b/>
          <w:sz w:val="36"/>
          <w:szCs w:val="36"/>
        </w:rPr>
      </w:pPr>
      <w:r w:rsidRPr="00B05E36">
        <w:rPr>
          <w:b/>
          <w:sz w:val="36"/>
          <w:szCs w:val="36"/>
        </w:rPr>
        <w:t>2019</w:t>
      </w:r>
      <w:r w:rsidRPr="00B05E36">
        <w:rPr>
          <w:rFonts w:hint="eastAsia"/>
          <w:b/>
          <w:sz w:val="36"/>
          <w:szCs w:val="36"/>
        </w:rPr>
        <w:t>年</w:t>
      </w:r>
      <w:r w:rsidR="00E614C6" w:rsidRPr="00B05E36">
        <w:rPr>
          <w:rFonts w:hint="eastAsia"/>
          <w:b/>
          <w:sz w:val="36"/>
          <w:szCs w:val="36"/>
        </w:rPr>
        <w:t>下半年江苏省镇江市</w:t>
      </w:r>
      <w:r w:rsidRPr="00E9259B">
        <w:rPr>
          <w:rFonts w:hint="eastAsia"/>
          <w:b/>
          <w:sz w:val="36"/>
          <w:szCs w:val="36"/>
        </w:rPr>
        <w:t>润州区</w:t>
      </w:r>
      <w:r w:rsidR="007B7A40">
        <w:rPr>
          <w:rFonts w:hint="eastAsia"/>
          <w:b/>
          <w:sz w:val="36"/>
          <w:szCs w:val="36"/>
        </w:rPr>
        <w:t>教育系统赴高校</w:t>
      </w:r>
      <w:r w:rsidRPr="00E9259B">
        <w:rPr>
          <w:rFonts w:hint="eastAsia"/>
          <w:b/>
          <w:sz w:val="36"/>
          <w:szCs w:val="36"/>
        </w:rPr>
        <w:t>招聘教师专业参考目录</w:t>
      </w:r>
    </w:p>
    <w:tbl>
      <w:tblPr>
        <w:tblW w:w="14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3694"/>
      </w:tblGrid>
      <w:tr w:rsidR="002C5B93" w:rsidRPr="00E614C6" w:rsidTr="00654648">
        <w:trPr>
          <w:trHeight w:val="558"/>
        </w:trPr>
        <w:tc>
          <w:tcPr>
            <w:tcW w:w="901" w:type="dxa"/>
          </w:tcPr>
          <w:p w:rsidR="002C5B93" w:rsidRPr="00E614C6" w:rsidRDefault="002C5B93" w:rsidP="00654648">
            <w:pPr>
              <w:spacing w:line="480" w:lineRule="exact"/>
              <w:rPr>
                <w:b/>
                <w:sz w:val="24"/>
                <w:szCs w:val="24"/>
              </w:rPr>
            </w:pPr>
            <w:r w:rsidRPr="00E614C6">
              <w:rPr>
                <w:rFonts w:hint="eastAsia"/>
                <w:b/>
                <w:sz w:val="24"/>
                <w:szCs w:val="24"/>
              </w:rPr>
              <w:t>学科</w:t>
            </w:r>
          </w:p>
        </w:tc>
        <w:tc>
          <w:tcPr>
            <w:tcW w:w="13694" w:type="dxa"/>
          </w:tcPr>
          <w:p w:rsidR="002C5B93" w:rsidRPr="00E614C6" w:rsidRDefault="002C5B93" w:rsidP="00654648">
            <w:pPr>
              <w:spacing w:line="480" w:lineRule="exact"/>
              <w:jc w:val="center"/>
              <w:rPr>
                <w:b/>
                <w:sz w:val="24"/>
                <w:szCs w:val="24"/>
              </w:rPr>
            </w:pPr>
            <w:r w:rsidRPr="00E614C6">
              <w:rPr>
                <w:rFonts w:hint="eastAsia"/>
                <w:b/>
                <w:sz w:val="24"/>
                <w:szCs w:val="24"/>
              </w:rPr>
              <w:t>涵盖专业</w:t>
            </w:r>
          </w:p>
        </w:tc>
      </w:tr>
      <w:tr w:rsidR="002C5B93" w:rsidRPr="00E614C6" w:rsidTr="00654648">
        <w:trPr>
          <w:trHeight w:val="518"/>
        </w:trPr>
        <w:tc>
          <w:tcPr>
            <w:tcW w:w="901" w:type="dxa"/>
          </w:tcPr>
          <w:p w:rsidR="002C5B93" w:rsidRPr="00E614C6" w:rsidRDefault="002C5B93" w:rsidP="00654648">
            <w:pPr>
              <w:spacing w:line="480" w:lineRule="exact"/>
              <w:rPr>
                <w:b/>
                <w:sz w:val="24"/>
                <w:szCs w:val="24"/>
              </w:rPr>
            </w:pPr>
            <w:r w:rsidRPr="00E614C6">
              <w:rPr>
                <w:rFonts w:hint="eastAsia"/>
                <w:b/>
                <w:sz w:val="24"/>
                <w:szCs w:val="24"/>
              </w:rPr>
              <w:t>语文</w:t>
            </w:r>
          </w:p>
        </w:tc>
        <w:tc>
          <w:tcPr>
            <w:tcW w:w="13694" w:type="dxa"/>
          </w:tcPr>
          <w:p w:rsidR="002C5B93" w:rsidRPr="00E614C6" w:rsidRDefault="002C5B93" w:rsidP="00E54B17">
            <w:pPr>
              <w:spacing w:line="480" w:lineRule="exact"/>
              <w:rPr>
                <w:rFonts w:ascii="宋体"/>
                <w:color w:val="000000"/>
                <w:sz w:val="24"/>
                <w:szCs w:val="24"/>
              </w:rPr>
            </w:pPr>
            <w:r w:rsidRPr="00E614C6">
              <w:rPr>
                <w:rFonts w:ascii="宋体" w:hAnsi="宋体" w:hint="eastAsia"/>
                <w:color w:val="000000"/>
                <w:sz w:val="24"/>
                <w:szCs w:val="24"/>
              </w:rPr>
              <w:t>文艺学，语言学及应用语言学，汉语言文字学，中国古典文献学，中国古代文学，中国现当代文学，中国少数民族语言文学（分语族），比较文学与世界文学，新闻学，传播学，新闻与传播，</w:t>
            </w:r>
            <w:r w:rsidR="00DE209A" w:rsidRPr="00E614C6">
              <w:rPr>
                <w:rFonts w:ascii="宋体" w:hAnsi="宋体" w:hint="eastAsia"/>
                <w:color w:val="000000"/>
                <w:sz w:val="24"/>
                <w:szCs w:val="24"/>
              </w:rPr>
              <w:t>出版，</w:t>
            </w:r>
            <w:r w:rsidR="00E54B17" w:rsidRPr="00E614C6">
              <w:rPr>
                <w:rFonts w:ascii="宋体" w:hAnsi="宋体" w:hint="eastAsia"/>
                <w:color w:val="000000"/>
                <w:sz w:val="24"/>
                <w:szCs w:val="24"/>
              </w:rPr>
              <w:t>课程与教学论</w:t>
            </w:r>
            <w:r w:rsidRPr="00E614C6">
              <w:rPr>
                <w:rFonts w:ascii="宋体" w:hAnsi="宋体" w:hint="eastAsia"/>
                <w:color w:val="000000"/>
                <w:sz w:val="24"/>
                <w:szCs w:val="24"/>
              </w:rPr>
              <w:t>（语文），中国文学与文化，中国文化与语言，中国语言文学，汉语国际教育，新闻传播学，</w:t>
            </w:r>
            <w:r w:rsidRPr="00E614C6">
              <w:rPr>
                <w:rFonts w:hint="eastAsia"/>
                <w:sz w:val="24"/>
                <w:szCs w:val="24"/>
              </w:rPr>
              <w:t>学科教学（语文）</w:t>
            </w:r>
          </w:p>
        </w:tc>
      </w:tr>
      <w:tr w:rsidR="002C5B93" w:rsidRPr="00E614C6" w:rsidTr="00654648">
        <w:trPr>
          <w:trHeight w:val="518"/>
        </w:trPr>
        <w:tc>
          <w:tcPr>
            <w:tcW w:w="901" w:type="dxa"/>
          </w:tcPr>
          <w:p w:rsidR="002C5B93" w:rsidRPr="00E614C6" w:rsidRDefault="002C5B93" w:rsidP="00654648">
            <w:pPr>
              <w:spacing w:line="480" w:lineRule="exact"/>
              <w:rPr>
                <w:b/>
                <w:sz w:val="24"/>
                <w:szCs w:val="24"/>
              </w:rPr>
            </w:pPr>
            <w:r w:rsidRPr="00E614C6">
              <w:rPr>
                <w:rFonts w:hint="eastAsia"/>
                <w:b/>
                <w:sz w:val="24"/>
                <w:szCs w:val="24"/>
              </w:rPr>
              <w:t>数学</w:t>
            </w:r>
          </w:p>
        </w:tc>
        <w:tc>
          <w:tcPr>
            <w:tcW w:w="13694" w:type="dxa"/>
          </w:tcPr>
          <w:p w:rsidR="002C5B93" w:rsidRPr="00E614C6" w:rsidRDefault="002C5B93" w:rsidP="00654648">
            <w:pPr>
              <w:spacing w:line="480" w:lineRule="exact"/>
              <w:rPr>
                <w:sz w:val="24"/>
                <w:szCs w:val="24"/>
              </w:rPr>
            </w:pPr>
            <w:r w:rsidRPr="00E614C6">
              <w:rPr>
                <w:rFonts w:hint="eastAsia"/>
                <w:sz w:val="24"/>
                <w:szCs w:val="24"/>
              </w:rPr>
              <w:t>基础数学，计算数学，概率论与数理统计，应用数学，运筹学与控制论，数学，学科教学（数学）</w:t>
            </w:r>
            <w:r w:rsidR="00E54B17" w:rsidRPr="00E614C6">
              <w:rPr>
                <w:rFonts w:hint="eastAsia"/>
                <w:sz w:val="24"/>
                <w:szCs w:val="24"/>
              </w:rPr>
              <w:t>，课程与教学论（数学），</w:t>
            </w:r>
          </w:p>
          <w:p w:rsidR="002C5B93" w:rsidRPr="00E614C6" w:rsidRDefault="002C5B93" w:rsidP="00654648">
            <w:pPr>
              <w:spacing w:line="480" w:lineRule="exact"/>
              <w:rPr>
                <w:sz w:val="24"/>
                <w:szCs w:val="24"/>
              </w:rPr>
            </w:pPr>
            <w:r w:rsidRPr="00E614C6">
              <w:rPr>
                <w:rFonts w:ascii="宋体" w:hAnsi="宋体" w:hint="eastAsia"/>
                <w:color w:val="000000"/>
                <w:sz w:val="24"/>
                <w:szCs w:val="24"/>
              </w:rPr>
              <w:t>统计学，</w:t>
            </w:r>
            <w:r w:rsidRPr="00E614C6">
              <w:rPr>
                <w:rFonts w:hint="eastAsia"/>
                <w:sz w:val="24"/>
                <w:szCs w:val="24"/>
              </w:rPr>
              <w:t>系统理论，应用统计，应用统计硕士，概率论与数理统计</w:t>
            </w:r>
          </w:p>
        </w:tc>
      </w:tr>
      <w:tr w:rsidR="002C5B93" w:rsidRPr="00E614C6" w:rsidTr="00654648">
        <w:trPr>
          <w:trHeight w:val="518"/>
        </w:trPr>
        <w:tc>
          <w:tcPr>
            <w:tcW w:w="901" w:type="dxa"/>
          </w:tcPr>
          <w:p w:rsidR="002C5B93" w:rsidRPr="00E614C6" w:rsidRDefault="002C5B93" w:rsidP="00654648">
            <w:pPr>
              <w:spacing w:line="480" w:lineRule="exact"/>
              <w:rPr>
                <w:b/>
                <w:sz w:val="24"/>
                <w:szCs w:val="24"/>
              </w:rPr>
            </w:pPr>
            <w:r w:rsidRPr="00E614C6">
              <w:rPr>
                <w:rFonts w:hint="eastAsia"/>
                <w:b/>
                <w:sz w:val="24"/>
                <w:szCs w:val="24"/>
              </w:rPr>
              <w:t>英语</w:t>
            </w:r>
          </w:p>
        </w:tc>
        <w:tc>
          <w:tcPr>
            <w:tcW w:w="13694" w:type="dxa"/>
          </w:tcPr>
          <w:p w:rsidR="002C5B93" w:rsidRPr="00E614C6" w:rsidRDefault="002C5B93" w:rsidP="00E54B17">
            <w:pPr>
              <w:spacing w:line="480" w:lineRule="exact"/>
              <w:rPr>
                <w:sz w:val="24"/>
                <w:szCs w:val="24"/>
              </w:rPr>
            </w:pPr>
            <w:r w:rsidRPr="00E614C6">
              <w:rPr>
                <w:rFonts w:hint="eastAsia"/>
                <w:sz w:val="24"/>
                <w:szCs w:val="24"/>
              </w:rPr>
              <w:t>英语语言文学，外国语言学及应用语言学，学科教学（英语），翻译，英语口译，英语笔译，外国语言文学</w:t>
            </w:r>
            <w:r w:rsidR="00E54B17" w:rsidRPr="00E614C6">
              <w:rPr>
                <w:rFonts w:hint="eastAsia"/>
                <w:sz w:val="24"/>
                <w:szCs w:val="24"/>
              </w:rPr>
              <w:t>，课程与教学论（英语）</w:t>
            </w:r>
          </w:p>
        </w:tc>
      </w:tr>
      <w:tr w:rsidR="002C5B93" w:rsidRPr="00E614C6" w:rsidTr="00654648">
        <w:trPr>
          <w:trHeight w:val="518"/>
        </w:trPr>
        <w:tc>
          <w:tcPr>
            <w:tcW w:w="901" w:type="dxa"/>
          </w:tcPr>
          <w:p w:rsidR="002C5B93" w:rsidRPr="00E614C6" w:rsidRDefault="002C5B93" w:rsidP="00654648">
            <w:pPr>
              <w:spacing w:line="480" w:lineRule="exact"/>
              <w:rPr>
                <w:b/>
                <w:sz w:val="24"/>
                <w:szCs w:val="24"/>
              </w:rPr>
            </w:pPr>
            <w:r w:rsidRPr="00E614C6">
              <w:rPr>
                <w:rFonts w:hint="eastAsia"/>
                <w:b/>
                <w:sz w:val="24"/>
                <w:szCs w:val="24"/>
              </w:rPr>
              <w:t>物理</w:t>
            </w:r>
          </w:p>
        </w:tc>
        <w:tc>
          <w:tcPr>
            <w:tcW w:w="13694" w:type="dxa"/>
          </w:tcPr>
          <w:p w:rsidR="002C5B93" w:rsidRPr="00E614C6" w:rsidRDefault="002C5B93" w:rsidP="00654648">
            <w:pPr>
              <w:spacing w:line="480" w:lineRule="exact"/>
              <w:rPr>
                <w:sz w:val="24"/>
                <w:szCs w:val="24"/>
              </w:rPr>
            </w:pPr>
            <w:r w:rsidRPr="00E614C6">
              <w:rPr>
                <w:rFonts w:hint="eastAsia"/>
                <w:sz w:val="24"/>
                <w:szCs w:val="24"/>
              </w:rPr>
              <w:t>理论物理，粒子物理与原子核物理，原子与分子物理，等离子体物理，凝聚态物理，声学，光学，光学工程，无线电物理，物理化学，化学物理，高分子化学与物理，天体物理，天体测量与天体力学，物理海洋学，大气物理学与大气环境，固体地球物理学，空间物理学，生物物理学，一般力学与力学基础，固体力学，流体力学，工程力学，力学，学科教学（物理）</w:t>
            </w:r>
          </w:p>
          <w:p w:rsidR="002C5B93" w:rsidRPr="00E614C6" w:rsidRDefault="002C5B93" w:rsidP="00E54B17">
            <w:pPr>
              <w:spacing w:line="480" w:lineRule="exact"/>
              <w:rPr>
                <w:sz w:val="24"/>
                <w:szCs w:val="24"/>
              </w:rPr>
            </w:pPr>
            <w:r w:rsidRPr="00E614C6">
              <w:rPr>
                <w:rFonts w:hint="eastAsia"/>
                <w:sz w:val="24"/>
                <w:szCs w:val="24"/>
              </w:rPr>
              <w:t>材料物理与化学，冶金物理化学</w:t>
            </w:r>
            <w:r w:rsidR="00E54B17" w:rsidRPr="00E614C6">
              <w:rPr>
                <w:rFonts w:hint="eastAsia"/>
                <w:sz w:val="24"/>
                <w:szCs w:val="24"/>
              </w:rPr>
              <w:t>，课程与教学论（物理）</w:t>
            </w:r>
          </w:p>
        </w:tc>
      </w:tr>
      <w:tr w:rsidR="002C5B93" w:rsidRPr="00E614C6" w:rsidTr="00654648">
        <w:trPr>
          <w:trHeight w:val="518"/>
        </w:trPr>
        <w:tc>
          <w:tcPr>
            <w:tcW w:w="901" w:type="dxa"/>
          </w:tcPr>
          <w:p w:rsidR="002C5B93" w:rsidRPr="00E614C6" w:rsidRDefault="002C5B93" w:rsidP="00654648">
            <w:pPr>
              <w:spacing w:line="480" w:lineRule="exact"/>
              <w:rPr>
                <w:b/>
                <w:sz w:val="24"/>
                <w:szCs w:val="24"/>
              </w:rPr>
            </w:pPr>
            <w:r w:rsidRPr="00E614C6">
              <w:rPr>
                <w:rFonts w:hint="eastAsia"/>
                <w:b/>
                <w:sz w:val="24"/>
                <w:szCs w:val="24"/>
              </w:rPr>
              <w:t>化学</w:t>
            </w:r>
          </w:p>
        </w:tc>
        <w:tc>
          <w:tcPr>
            <w:tcW w:w="13694" w:type="dxa"/>
          </w:tcPr>
          <w:p w:rsidR="002C5B93" w:rsidRPr="00E614C6" w:rsidRDefault="002C5B93" w:rsidP="00654648">
            <w:pPr>
              <w:spacing w:line="480" w:lineRule="exact"/>
              <w:rPr>
                <w:sz w:val="24"/>
                <w:szCs w:val="24"/>
              </w:rPr>
            </w:pPr>
            <w:r w:rsidRPr="00E614C6">
              <w:rPr>
                <w:rFonts w:hint="eastAsia"/>
                <w:sz w:val="24"/>
                <w:szCs w:val="24"/>
              </w:rPr>
              <w:t>化学工程，化学工艺，生物化工，应用化学，化学，工业催化，化学工程与技术，有机化学，高分子化学与物理，化工过程机械，药物化学，微生物与生化药学，制药工程，学科教学（化学）</w:t>
            </w:r>
            <w:r w:rsidR="00E54B17" w:rsidRPr="00E614C6">
              <w:rPr>
                <w:rFonts w:hint="eastAsia"/>
                <w:sz w:val="24"/>
                <w:szCs w:val="24"/>
              </w:rPr>
              <w:t>，课程与教学论（化学），</w:t>
            </w:r>
          </w:p>
          <w:p w:rsidR="002C5B93" w:rsidRPr="00E614C6" w:rsidRDefault="002C5B93" w:rsidP="00654648">
            <w:pPr>
              <w:spacing w:line="480" w:lineRule="exact"/>
              <w:rPr>
                <w:sz w:val="24"/>
                <w:szCs w:val="24"/>
              </w:rPr>
            </w:pPr>
            <w:r w:rsidRPr="00E614C6">
              <w:rPr>
                <w:rFonts w:hint="eastAsia"/>
                <w:sz w:val="24"/>
                <w:szCs w:val="24"/>
              </w:rPr>
              <w:t>材料物理与化学，材料学，材料加工工程，冶金物理化学，皮革化学与工程，高分子化学与物理，材料工程</w:t>
            </w:r>
          </w:p>
          <w:p w:rsidR="002C5B93" w:rsidRPr="00E614C6" w:rsidRDefault="002C5B93" w:rsidP="00654648">
            <w:pPr>
              <w:spacing w:line="480" w:lineRule="exact"/>
              <w:rPr>
                <w:sz w:val="24"/>
                <w:szCs w:val="24"/>
              </w:rPr>
            </w:pPr>
            <w:r w:rsidRPr="00E614C6">
              <w:rPr>
                <w:rFonts w:hint="eastAsia"/>
                <w:sz w:val="24"/>
                <w:szCs w:val="24"/>
              </w:rPr>
              <w:t>无机化学，分析化学，物理化学，化学物理，海洋化学，地球化学，生物化学与分子生物学</w:t>
            </w:r>
          </w:p>
        </w:tc>
      </w:tr>
      <w:tr w:rsidR="0034548D" w:rsidRPr="00E614C6" w:rsidTr="00654648">
        <w:trPr>
          <w:trHeight w:val="518"/>
        </w:trPr>
        <w:tc>
          <w:tcPr>
            <w:tcW w:w="901" w:type="dxa"/>
          </w:tcPr>
          <w:p w:rsidR="0034548D" w:rsidRPr="00E614C6" w:rsidRDefault="0034548D" w:rsidP="00654648">
            <w:pPr>
              <w:spacing w:line="480" w:lineRule="exact"/>
              <w:rPr>
                <w:b/>
                <w:sz w:val="24"/>
                <w:szCs w:val="24"/>
              </w:rPr>
            </w:pPr>
            <w:r w:rsidRPr="00E614C6">
              <w:rPr>
                <w:rFonts w:hint="eastAsia"/>
                <w:b/>
                <w:sz w:val="24"/>
                <w:szCs w:val="24"/>
              </w:rPr>
              <w:t>地理</w:t>
            </w:r>
          </w:p>
        </w:tc>
        <w:tc>
          <w:tcPr>
            <w:tcW w:w="13694" w:type="dxa"/>
          </w:tcPr>
          <w:p w:rsidR="0034548D" w:rsidRPr="00E614C6" w:rsidRDefault="00A34142" w:rsidP="00A34142">
            <w:pPr>
              <w:spacing w:line="480" w:lineRule="exact"/>
              <w:rPr>
                <w:sz w:val="24"/>
                <w:szCs w:val="24"/>
              </w:rPr>
            </w:pPr>
            <w:r w:rsidRPr="00E614C6">
              <w:rPr>
                <w:rFonts w:hint="eastAsia"/>
                <w:sz w:val="24"/>
                <w:szCs w:val="24"/>
              </w:rPr>
              <w:t>学科教学（地理），</w:t>
            </w:r>
            <w:r w:rsidR="0038371C" w:rsidRPr="00E614C6">
              <w:rPr>
                <w:rFonts w:hint="eastAsia"/>
                <w:sz w:val="24"/>
                <w:szCs w:val="24"/>
              </w:rPr>
              <w:t>自然地理学，人文地理学，地理学，地图学与地理信息系统，历史地理学</w:t>
            </w:r>
            <w:r w:rsidRPr="00E614C6">
              <w:rPr>
                <w:rFonts w:hint="eastAsia"/>
                <w:sz w:val="24"/>
                <w:szCs w:val="24"/>
              </w:rPr>
              <w:t>，地图制图学与地理信息工程，课程与教学论（地理），固体地球物理学，地球化学，地球探测与信息技术</w:t>
            </w:r>
          </w:p>
        </w:tc>
      </w:tr>
      <w:tr w:rsidR="002C5B93" w:rsidRPr="00E614C6" w:rsidTr="00654648">
        <w:trPr>
          <w:trHeight w:val="421"/>
        </w:trPr>
        <w:tc>
          <w:tcPr>
            <w:tcW w:w="901" w:type="dxa"/>
          </w:tcPr>
          <w:p w:rsidR="002C5B93" w:rsidRPr="00E614C6" w:rsidRDefault="002C5B93" w:rsidP="00654648">
            <w:pPr>
              <w:spacing w:line="480" w:lineRule="exact"/>
              <w:rPr>
                <w:b/>
                <w:sz w:val="24"/>
                <w:szCs w:val="24"/>
              </w:rPr>
            </w:pPr>
            <w:r w:rsidRPr="00E614C6">
              <w:rPr>
                <w:rFonts w:hint="eastAsia"/>
                <w:b/>
                <w:sz w:val="24"/>
                <w:szCs w:val="24"/>
              </w:rPr>
              <w:lastRenderedPageBreak/>
              <w:t>教育类</w:t>
            </w:r>
          </w:p>
        </w:tc>
        <w:tc>
          <w:tcPr>
            <w:tcW w:w="13694" w:type="dxa"/>
          </w:tcPr>
          <w:p w:rsidR="002C5B93" w:rsidRPr="00E614C6" w:rsidRDefault="002C5B93" w:rsidP="00654648">
            <w:pPr>
              <w:spacing w:line="480" w:lineRule="exact"/>
              <w:rPr>
                <w:sz w:val="24"/>
                <w:szCs w:val="24"/>
              </w:rPr>
            </w:pPr>
            <w:r w:rsidRPr="00E614C6">
              <w:rPr>
                <w:rFonts w:hint="eastAsia"/>
                <w:sz w:val="24"/>
                <w:szCs w:val="24"/>
              </w:rPr>
              <w:t>教育学原理，课程与教学论，教育史，比较教育学，比较教育史，教育，教育学，教育管理，教育法学</w:t>
            </w:r>
          </w:p>
          <w:p w:rsidR="002C5B93" w:rsidRPr="00E614C6" w:rsidRDefault="002C5B93" w:rsidP="00B05E36">
            <w:pPr>
              <w:spacing w:line="480" w:lineRule="exact"/>
              <w:ind w:firstLineChars="1200" w:firstLine="2891"/>
              <w:rPr>
                <w:sz w:val="24"/>
                <w:szCs w:val="24"/>
              </w:rPr>
            </w:pPr>
            <w:r w:rsidRPr="00E614C6">
              <w:rPr>
                <w:rFonts w:hint="eastAsia"/>
                <w:b/>
                <w:sz w:val="24"/>
                <w:szCs w:val="24"/>
              </w:rPr>
              <w:t>（以上专业可以通报</w:t>
            </w:r>
            <w:r w:rsidR="00B05E36">
              <w:rPr>
                <w:rFonts w:hint="eastAsia"/>
                <w:b/>
                <w:sz w:val="24"/>
                <w:szCs w:val="24"/>
              </w:rPr>
              <w:t>六</w:t>
            </w:r>
            <w:r w:rsidRPr="00E614C6">
              <w:rPr>
                <w:rFonts w:hint="eastAsia"/>
                <w:b/>
                <w:sz w:val="24"/>
                <w:szCs w:val="24"/>
              </w:rPr>
              <w:t>门学科）</w:t>
            </w:r>
          </w:p>
        </w:tc>
      </w:tr>
    </w:tbl>
    <w:p w:rsidR="002C5B93" w:rsidRPr="00482153" w:rsidRDefault="002C5B93">
      <w:pPr>
        <w:rPr>
          <w:rFonts w:asciiTheme="majorEastAsia" w:eastAsiaTheme="majorEastAsia" w:hAnsiTheme="majorEastAsia"/>
          <w:sz w:val="24"/>
          <w:szCs w:val="24"/>
        </w:rPr>
      </w:pPr>
      <w:r w:rsidRPr="00482153">
        <w:rPr>
          <w:rFonts w:asciiTheme="majorEastAsia" w:eastAsiaTheme="majorEastAsia" w:hAnsiTheme="majorEastAsia" w:hint="eastAsia"/>
          <w:sz w:val="24"/>
          <w:szCs w:val="24"/>
        </w:rPr>
        <w:t>注：应聘人员所学专业未被《目录》收入的，</w:t>
      </w:r>
      <w:r w:rsidR="006B6966" w:rsidRPr="00482153">
        <w:rPr>
          <w:rFonts w:asciiTheme="majorEastAsia" w:eastAsiaTheme="majorEastAsia" w:hAnsiTheme="majorEastAsia" w:hint="eastAsia"/>
          <w:color w:val="000000"/>
          <w:sz w:val="24"/>
          <w:szCs w:val="24"/>
        </w:rPr>
        <w:t>报考人员应在报名期间向审核单位提供由学校开具的成绩单等课程设置证明材料，</w:t>
      </w:r>
      <w:r w:rsidRPr="00482153">
        <w:rPr>
          <w:rFonts w:asciiTheme="majorEastAsia" w:eastAsiaTheme="majorEastAsia" w:hAnsiTheme="majorEastAsia" w:hint="eastAsia"/>
          <w:sz w:val="24"/>
          <w:szCs w:val="24"/>
        </w:rPr>
        <w:t>须经润州区教育局研究认定，如认定该专业与应聘岗位要求的“专业类别”在《目录》中所列专业相近或相似的，即视为符合专业条件</w:t>
      </w:r>
      <w:r w:rsidR="006B6966" w:rsidRPr="00482153">
        <w:rPr>
          <w:rFonts w:asciiTheme="majorEastAsia" w:eastAsiaTheme="majorEastAsia" w:hAnsiTheme="majorEastAsia" w:hint="eastAsia"/>
          <w:sz w:val="24"/>
          <w:szCs w:val="24"/>
        </w:rPr>
        <w:t>，</w:t>
      </w:r>
      <w:r w:rsidR="006B6966" w:rsidRPr="00482153">
        <w:rPr>
          <w:rFonts w:asciiTheme="majorEastAsia" w:eastAsiaTheme="majorEastAsia" w:hAnsiTheme="majorEastAsia" w:hint="eastAsia"/>
          <w:color w:val="000000"/>
          <w:sz w:val="24"/>
          <w:szCs w:val="24"/>
        </w:rPr>
        <w:t>可以所学专业报考该职位。</w:t>
      </w:r>
    </w:p>
    <w:sectPr w:rsidR="002C5B93" w:rsidRPr="00482153" w:rsidSect="005966BD">
      <w:headerReference w:type="default" r:id="rId6"/>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F5" w:rsidRDefault="004221F5" w:rsidP="00E76FD3">
      <w:r>
        <w:separator/>
      </w:r>
    </w:p>
  </w:endnote>
  <w:endnote w:type="continuationSeparator" w:id="1">
    <w:p w:rsidR="004221F5" w:rsidRDefault="004221F5" w:rsidP="00E76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F5" w:rsidRDefault="004221F5" w:rsidP="00E76FD3">
      <w:r>
        <w:separator/>
      </w:r>
    </w:p>
  </w:footnote>
  <w:footnote w:type="continuationSeparator" w:id="1">
    <w:p w:rsidR="004221F5" w:rsidRDefault="004221F5" w:rsidP="00E7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93" w:rsidRDefault="002C5B93" w:rsidP="00F4141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216"/>
    <w:rsid w:val="00027431"/>
    <w:rsid w:val="00177284"/>
    <w:rsid w:val="002C5B93"/>
    <w:rsid w:val="002D5BE6"/>
    <w:rsid w:val="00321D21"/>
    <w:rsid w:val="0034548D"/>
    <w:rsid w:val="0035634E"/>
    <w:rsid w:val="0038371C"/>
    <w:rsid w:val="004221F5"/>
    <w:rsid w:val="00452487"/>
    <w:rsid w:val="00482153"/>
    <w:rsid w:val="004837CE"/>
    <w:rsid w:val="00487C37"/>
    <w:rsid w:val="0057350A"/>
    <w:rsid w:val="005966BD"/>
    <w:rsid w:val="005A033C"/>
    <w:rsid w:val="00654648"/>
    <w:rsid w:val="006B6966"/>
    <w:rsid w:val="006F5956"/>
    <w:rsid w:val="00735C7C"/>
    <w:rsid w:val="00753945"/>
    <w:rsid w:val="00793A70"/>
    <w:rsid w:val="007B7A40"/>
    <w:rsid w:val="00870562"/>
    <w:rsid w:val="008957D1"/>
    <w:rsid w:val="008A747B"/>
    <w:rsid w:val="008F12C0"/>
    <w:rsid w:val="00924974"/>
    <w:rsid w:val="00977235"/>
    <w:rsid w:val="00987D2F"/>
    <w:rsid w:val="00995F40"/>
    <w:rsid w:val="009B51A6"/>
    <w:rsid w:val="00A34142"/>
    <w:rsid w:val="00A66C0E"/>
    <w:rsid w:val="00AF7726"/>
    <w:rsid w:val="00B05E36"/>
    <w:rsid w:val="00B55003"/>
    <w:rsid w:val="00BB57D1"/>
    <w:rsid w:val="00C037CA"/>
    <w:rsid w:val="00C35C12"/>
    <w:rsid w:val="00C60A91"/>
    <w:rsid w:val="00D97A6A"/>
    <w:rsid w:val="00DB33EA"/>
    <w:rsid w:val="00DE209A"/>
    <w:rsid w:val="00E54B17"/>
    <w:rsid w:val="00E614C6"/>
    <w:rsid w:val="00E61D36"/>
    <w:rsid w:val="00E63F60"/>
    <w:rsid w:val="00E76FD3"/>
    <w:rsid w:val="00E80728"/>
    <w:rsid w:val="00E9259B"/>
    <w:rsid w:val="00EB18E2"/>
    <w:rsid w:val="00F41414"/>
    <w:rsid w:val="00F43FB2"/>
    <w:rsid w:val="00F5208C"/>
    <w:rsid w:val="00F84216"/>
    <w:rsid w:val="00F87EF5"/>
    <w:rsid w:val="00FC5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76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76FD3"/>
    <w:rPr>
      <w:rFonts w:ascii="Calibri" w:eastAsia="宋体" w:hAnsi="Calibri" w:cs="Times New Roman"/>
      <w:sz w:val="18"/>
      <w:szCs w:val="18"/>
    </w:rPr>
  </w:style>
  <w:style w:type="paragraph" w:styleId="a4">
    <w:name w:val="footer"/>
    <w:basedOn w:val="a"/>
    <w:link w:val="Char0"/>
    <w:uiPriority w:val="99"/>
    <w:semiHidden/>
    <w:rsid w:val="00E76FD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76FD3"/>
    <w:rPr>
      <w:rFonts w:ascii="Calibri" w:eastAsia="宋体" w:hAnsi="Calibri" w:cs="Times New Roman"/>
      <w:sz w:val="18"/>
      <w:szCs w:val="18"/>
    </w:rPr>
  </w:style>
  <w:style w:type="table" w:styleId="a5">
    <w:name w:val="Table Grid"/>
    <w:basedOn w:val="a1"/>
    <w:uiPriority w:val="99"/>
    <w:locked/>
    <w:rsid w:val="00F414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151</Words>
  <Characters>867</Characters>
  <Application>Microsoft Office Word</Application>
  <DocSecurity>0</DocSecurity>
  <Lines>7</Lines>
  <Paragraphs>2</Paragraphs>
  <ScaleCrop>false</ScaleCrop>
  <Company>P R C</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2019年润州区校园招聘教师专业参考目录（工作资料）</dc:title>
  <dc:subject/>
  <dc:creator>Windows User</dc:creator>
  <cp:keywords/>
  <dc:description/>
  <cp:lastModifiedBy>Windows User</cp:lastModifiedBy>
  <cp:revision>31</cp:revision>
  <cp:lastPrinted>2019-12-03T02:11:00Z</cp:lastPrinted>
  <dcterms:created xsi:type="dcterms:W3CDTF">2019-04-04T08:39:00Z</dcterms:created>
  <dcterms:modified xsi:type="dcterms:W3CDTF">2019-12-05T03:11:00Z</dcterms:modified>
</cp:coreProperties>
</file>