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0"/>
        <w:gridCol w:w="1423"/>
        <w:gridCol w:w="5766"/>
        <w:gridCol w:w="1063"/>
        <w:gridCol w:w="1063"/>
      </w:tblGrid>
      <w:tr w:rsidR="007C0E68" w:rsidRPr="007C0E68" w:rsidTr="007C0E68">
        <w:trPr>
          <w:trHeight w:val="495"/>
        </w:trPr>
        <w:tc>
          <w:tcPr>
            <w:tcW w:w="660"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序号</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依托流动站名称</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工作任务（简要说明）</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需求人数</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导师姓名</w:t>
            </w:r>
          </w:p>
        </w:tc>
      </w:tr>
      <w:tr w:rsidR="007C0E68" w:rsidRPr="007C0E68" w:rsidTr="007C0E68">
        <w:trPr>
          <w:trHeight w:val="810"/>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基础医学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1.结肠癌发生和转移环节关键调控分子的发现和鉴定</w:t>
            </w:r>
            <w:r w:rsidRPr="007C0E68">
              <w:rPr>
                <w:rFonts w:ascii="宋体" w:eastAsia="宋体" w:hAnsi="宋体" w:cs="宋体"/>
                <w:color w:val="000000"/>
                <w:sz w:val="18"/>
                <w:szCs w:val="18"/>
              </w:rPr>
              <w:br/>
              <w:t>2.蛋白质翻译后修饰与消化系统肿瘤进展</w:t>
            </w:r>
          </w:p>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3.肿瘤微环境与消化系统肿瘤</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吴华</w:t>
            </w:r>
          </w:p>
        </w:tc>
      </w:tr>
      <w:tr w:rsidR="007C0E68" w:rsidRPr="007C0E68" w:rsidTr="007C0E68">
        <w:trPr>
          <w:trHeight w:val="540"/>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基础医学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1.法医数字化影像及脑电生理学应用基础研究</w:t>
            </w:r>
            <w:r w:rsidRPr="007C0E68">
              <w:rPr>
                <w:rFonts w:ascii="宋体" w:eastAsia="宋体" w:hAnsi="宋体" w:cs="宋体"/>
                <w:color w:val="000000"/>
                <w:sz w:val="18"/>
                <w:szCs w:val="18"/>
              </w:rPr>
              <w:br/>
              <w:t>2.颅脑损伤后法医学鉴识标志物筛选及分子网络构建</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陶陆阳</w:t>
            </w:r>
          </w:p>
        </w:tc>
      </w:tr>
      <w:tr w:rsidR="007C0E68" w:rsidRPr="007C0E68" w:rsidTr="007C0E68">
        <w:trPr>
          <w:trHeight w:val="810"/>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3</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畜牧学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1.遗传分子设计和基因编辑家蚕丝腺的蛋白质合成</w:t>
            </w:r>
          </w:p>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2.家蚕高蛋白血症疾病模型及其病理机制研究</w:t>
            </w:r>
            <w:r w:rsidRPr="007C0E68">
              <w:rPr>
                <w:rFonts w:ascii="宋体" w:eastAsia="宋体" w:hAnsi="宋体" w:cs="宋体"/>
                <w:color w:val="000000"/>
                <w:sz w:val="18"/>
                <w:szCs w:val="18"/>
              </w:rPr>
              <w:br/>
              <w:t>3.家蚕生物钟对代谢和发育的调控机制</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徐世清</w:t>
            </w:r>
          </w:p>
        </w:tc>
      </w:tr>
      <w:tr w:rsidR="007C0E68" w:rsidRPr="007C0E68" w:rsidTr="007C0E68">
        <w:trPr>
          <w:trHeight w:val="435"/>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4</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畜牧学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1.基于基因编辑提高家蚕抗逆性的研究</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1</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李兵</w:t>
            </w:r>
          </w:p>
        </w:tc>
      </w:tr>
      <w:tr w:rsidR="007C0E68" w:rsidRPr="007C0E68" w:rsidTr="007C0E68">
        <w:trPr>
          <w:trHeight w:val="2430"/>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5</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基础医学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研究生物钟光牵引的调控机制：</w:t>
            </w:r>
            <w:r w:rsidRPr="007C0E68">
              <w:rPr>
                <w:rFonts w:ascii="宋体" w:eastAsia="宋体" w:hAnsi="宋体" w:cs="宋体"/>
                <w:color w:val="000000"/>
                <w:sz w:val="18"/>
                <w:szCs w:val="18"/>
              </w:rPr>
              <w:br/>
              <w:t>1.构建Par和E4bp4/Nfil3基因功能缺失突变体和热激诱导性过表达转基因品系以及热休克诱导的过表达转基因斑马鱼品系</w:t>
            </w:r>
            <w:r w:rsidRPr="007C0E68">
              <w:rPr>
                <w:rFonts w:ascii="宋体" w:eastAsia="宋体" w:hAnsi="宋体" w:cs="宋体"/>
                <w:color w:val="000000"/>
                <w:sz w:val="18"/>
                <w:szCs w:val="18"/>
              </w:rPr>
              <w:br/>
              <w:t>2.转录水平和行为水平检测构建的突变体及过表达品系对生物节律及受不同光照的影响</w:t>
            </w:r>
            <w:r w:rsidRPr="007C0E68">
              <w:rPr>
                <w:rFonts w:ascii="宋体" w:eastAsia="宋体" w:hAnsi="宋体" w:cs="宋体"/>
                <w:color w:val="000000"/>
                <w:sz w:val="18"/>
                <w:szCs w:val="18"/>
              </w:rPr>
              <w:br/>
              <w:t>3.通过ChIP-seq实验验证其调控机制</w:t>
            </w:r>
            <w:r w:rsidRPr="007C0E68">
              <w:rPr>
                <w:rFonts w:ascii="宋体" w:eastAsia="宋体" w:hAnsi="宋体" w:cs="宋体"/>
                <w:color w:val="000000"/>
                <w:sz w:val="18"/>
                <w:szCs w:val="18"/>
              </w:rPr>
              <w:br/>
              <w:t>4.使用功能丧失突变体和功能获得方法研究 1-3 种选择的昼夜生物钟的下游候选基因</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2-3</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王晗</w:t>
            </w:r>
          </w:p>
        </w:tc>
      </w:tr>
      <w:tr w:rsidR="007C0E68" w:rsidRPr="007C0E68" w:rsidTr="007C0E68">
        <w:trPr>
          <w:trHeight w:val="1620"/>
        </w:trPr>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6</w:t>
            </w:r>
          </w:p>
        </w:tc>
        <w:tc>
          <w:tcPr>
            <w:tcW w:w="142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公共卫生与预防医学</w:t>
            </w:r>
          </w:p>
        </w:tc>
        <w:tc>
          <w:tcPr>
            <w:tcW w:w="577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研究生物钟在重要组织器官代谢和稳态作用机制：</w:t>
            </w:r>
            <w:r w:rsidRPr="007C0E68">
              <w:rPr>
                <w:rFonts w:ascii="宋体" w:eastAsia="宋体" w:hAnsi="宋体" w:cs="宋体"/>
                <w:color w:val="000000"/>
                <w:sz w:val="18"/>
                <w:szCs w:val="18"/>
              </w:rPr>
              <w:br/>
              <w:t>1.构建带有荧光素酶标记的转基因斑马鱼品系</w:t>
            </w:r>
            <w:r w:rsidRPr="007C0E68">
              <w:rPr>
                <w:rFonts w:ascii="宋体" w:eastAsia="宋体" w:hAnsi="宋体" w:cs="宋体"/>
                <w:color w:val="000000"/>
                <w:sz w:val="18"/>
                <w:szCs w:val="18"/>
              </w:rPr>
              <w:br/>
              <w:t>2.利用构建的斑马鱼品系进行代谢物筛选</w:t>
            </w:r>
            <w:r w:rsidRPr="007C0E68">
              <w:rPr>
                <w:rFonts w:ascii="宋体" w:eastAsia="宋体" w:hAnsi="宋体" w:cs="宋体"/>
                <w:color w:val="000000"/>
                <w:sz w:val="18"/>
                <w:szCs w:val="18"/>
              </w:rPr>
              <w:br/>
              <w:t>3.研究二甲双胍及腺苷对斑马鱼生物钟的影响</w:t>
            </w:r>
            <w:r w:rsidRPr="007C0E68">
              <w:rPr>
                <w:rFonts w:ascii="宋体" w:eastAsia="宋体" w:hAnsi="宋体" w:cs="宋体"/>
                <w:color w:val="000000"/>
                <w:sz w:val="18"/>
                <w:szCs w:val="18"/>
              </w:rPr>
              <w:br/>
              <w:t>4..筛选可影响生物钟的小分子化合物</w:t>
            </w:r>
            <w:r w:rsidRPr="007C0E68">
              <w:rPr>
                <w:rFonts w:ascii="宋体" w:eastAsia="宋体" w:hAnsi="宋体" w:cs="宋体"/>
                <w:color w:val="000000"/>
                <w:sz w:val="18"/>
                <w:szCs w:val="18"/>
              </w:rPr>
              <w:br/>
              <w:t>5.研究二甲双胍及腺苷对斑马鱼生物钟的影响</w:t>
            </w:r>
          </w:p>
        </w:tc>
        <w:tc>
          <w:tcPr>
            <w:tcW w:w="0" w:type="auto"/>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2-3</w:t>
            </w:r>
          </w:p>
        </w:tc>
        <w:tc>
          <w:tcPr>
            <w:tcW w:w="1065" w:type="dxa"/>
            <w:tcBorders>
              <w:top w:val="outset" w:sz="6" w:space="0" w:color="auto"/>
              <w:left w:val="outset" w:sz="6" w:space="0" w:color="auto"/>
              <w:bottom w:val="outset" w:sz="6" w:space="0" w:color="auto"/>
              <w:right w:val="outset" w:sz="6" w:space="0" w:color="auto"/>
            </w:tcBorders>
            <w:vAlign w:val="center"/>
            <w:hideMark/>
          </w:tcPr>
          <w:p w:rsidR="007C0E68" w:rsidRPr="007C0E68" w:rsidRDefault="007C0E68" w:rsidP="007C0E68">
            <w:pPr>
              <w:adjustRightInd/>
              <w:snapToGrid/>
              <w:spacing w:before="100" w:beforeAutospacing="1" w:after="100" w:afterAutospacing="1"/>
              <w:rPr>
                <w:rFonts w:ascii="宋体" w:eastAsia="宋体" w:hAnsi="宋体" w:cs="宋体"/>
                <w:color w:val="000000"/>
                <w:sz w:val="18"/>
                <w:szCs w:val="18"/>
              </w:rPr>
            </w:pPr>
            <w:r w:rsidRPr="007C0E68">
              <w:rPr>
                <w:rFonts w:ascii="宋体" w:eastAsia="宋体" w:hAnsi="宋体" w:cs="宋体"/>
                <w:color w:val="000000"/>
                <w:sz w:val="18"/>
                <w:szCs w:val="18"/>
              </w:rPr>
              <w:t>王晗</w:t>
            </w:r>
          </w:p>
        </w:tc>
      </w:tr>
    </w:tbl>
    <w:p w:rsidR="007C0E68" w:rsidRPr="007C0E68" w:rsidRDefault="007C0E68" w:rsidP="007C0E68">
      <w:pPr>
        <w:shd w:val="clear" w:color="auto" w:fill="FAFAFA"/>
        <w:adjustRightInd/>
        <w:snapToGrid/>
        <w:spacing w:before="100" w:beforeAutospacing="1" w:after="100" w:afterAutospacing="1" w:line="480" w:lineRule="auto"/>
        <w:rPr>
          <w:rFonts w:ascii="宋体" w:eastAsia="宋体" w:hAnsi="宋体" w:cs="宋体"/>
          <w:color w:val="000000"/>
          <w:sz w:val="21"/>
          <w:szCs w:val="21"/>
          <w:lang/>
        </w:rPr>
      </w:pPr>
      <w:r w:rsidRPr="007C0E68">
        <w:rPr>
          <w:rFonts w:ascii="宋体" w:eastAsia="宋体" w:hAnsi="宋体" w:cs="宋体"/>
          <w:color w:val="000000"/>
          <w:sz w:val="21"/>
          <w:szCs w:val="21"/>
          <w:lang/>
        </w:rPr>
        <w:t>联系人：胡莹莹</w:t>
      </w:r>
      <w:r w:rsidRPr="007C0E68">
        <w:rPr>
          <w:rFonts w:ascii="宋体" w:eastAsia="宋体" w:hAnsi="宋体" w:cs="宋体"/>
          <w:color w:val="000000"/>
          <w:sz w:val="21"/>
          <w:szCs w:val="21"/>
          <w:lang/>
        </w:rPr>
        <w:br/>
        <w:t>联系邮箱：huyingying860817@163.com</w:t>
      </w:r>
      <w:r w:rsidRPr="007C0E68">
        <w:rPr>
          <w:rFonts w:ascii="宋体" w:eastAsia="宋体" w:hAnsi="宋体" w:cs="宋体"/>
          <w:color w:val="000000"/>
          <w:sz w:val="21"/>
          <w:szCs w:val="21"/>
          <w:lang/>
        </w:rPr>
        <w:br/>
        <w:t>办公电话：0512-65885620</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C0E68"/>
    <w:rsid w:val="00323B43"/>
    <w:rsid w:val="003D37D8"/>
    <w:rsid w:val="004358AB"/>
    <w:rsid w:val="0064020C"/>
    <w:rsid w:val="007C0E68"/>
    <w:rsid w:val="008B7726"/>
    <w:rsid w:val="0096309F"/>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unhideWhenUsed/>
    <w:rsid w:val="007C0E6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48268145">
      <w:bodyDiv w:val="1"/>
      <w:marLeft w:val="0"/>
      <w:marRight w:val="0"/>
      <w:marTop w:val="0"/>
      <w:marBottom w:val="0"/>
      <w:divBdr>
        <w:top w:val="none" w:sz="0" w:space="0" w:color="auto"/>
        <w:left w:val="none" w:sz="0" w:space="0" w:color="auto"/>
        <w:bottom w:val="none" w:sz="0" w:space="0" w:color="auto"/>
        <w:right w:val="none" w:sz="0" w:space="0" w:color="auto"/>
      </w:divBdr>
      <w:divsChild>
        <w:div w:id="59443739">
          <w:marLeft w:val="0"/>
          <w:marRight w:val="0"/>
          <w:marTop w:val="0"/>
          <w:marBottom w:val="0"/>
          <w:divBdr>
            <w:top w:val="none" w:sz="0" w:space="0" w:color="auto"/>
            <w:left w:val="none" w:sz="0" w:space="0" w:color="auto"/>
            <w:bottom w:val="none" w:sz="0" w:space="0" w:color="auto"/>
            <w:right w:val="none" w:sz="0" w:space="0" w:color="auto"/>
          </w:divBdr>
          <w:divsChild>
            <w:div w:id="1677607504">
              <w:marLeft w:val="0"/>
              <w:marRight w:val="0"/>
              <w:marTop w:val="0"/>
              <w:marBottom w:val="0"/>
              <w:divBdr>
                <w:top w:val="none" w:sz="0" w:space="0" w:color="auto"/>
                <w:left w:val="none" w:sz="0" w:space="0" w:color="auto"/>
                <w:bottom w:val="none" w:sz="0" w:space="0" w:color="auto"/>
                <w:right w:val="none" w:sz="0" w:space="0" w:color="auto"/>
              </w:divBdr>
              <w:divsChild>
                <w:div w:id="629671572">
                  <w:marLeft w:val="0"/>
                  <w:marRight w:val="0"/>
                  <w:marTop w:val="0"/>
                  <w:marBottom w:val="0"/>
                  <w:divBdr>
                    <w:top w:val="none" w:sz="0" w:space="0" w:color="auto"/>
                    <w:left w:val="none" w:sz="0" w:space="0" w:color="auto"/>
                    <w:bottom w:val="none" w:sz="0" w:space="0" w:color="auto"/>
                    <w:right w:val="none" w:sz="0" w:space="0" w:color="auto"/>
                  </w:divBdr>
                  <w:divsChild>
                    <w:div w:id="1383283760">
                      <w:marLeft w:val="0"/>
                      <w:marRight w:val="0"/>
                      <w:marTop w:val="90"/>
                      <w:marBottom w:val="0"/>
                      <w:divBdr>
                        <w:top w:val="single" w:sz="6" w:space="0" w:color="C2BFBA"/>
                        <w:left w:val="single" w:sz="6" w:space="0" w:color="C2BFBA"/>
                        <w:bottom w:val="single" w:sz="6" w:space="0" w:color="C2BFBA"/>
                        <w:right w:val="single" w:sz="6" w:space="0" w:color="C2BFBA"/>
                      </w:divBdr>
                      <w:divsChild>
                        <w:div w:id="1042052550">
                          <w:marLeft w:val="0"/>
                          <w:marRight w:val="0"/>
                          <w:marTop w:val="420"/>
                          <w:marBottom w:val="0"/>
                          <w:divBdr>
                            <w:top w:val="single" w:sz="6" w:space="0" w:color="E8E8E8"/>
                            <w:left w:val="single" w:sz="2" w:space="8" w:color="E8E8E8"/>
                            <w:bottom w:val="single" w:sz="6" w:space="15" w:color="E8E8E8"/>
                            <w:right w:val="single" w:sz="2" w:space="8" w:color="E8E8E8"/>
                          </w:divBdr>
                          <w:divsChild>
                            <w:div w:id="988245678">
                              <w:marLeft w:val="0"/>
                              <w:marRight w:val="0"/>
                              <w:marTop w:val="0"/>
                              <w:marBottom w:val="0"/>
                              <w:divBdr>
                                <w:top w:val="none" w:sz="0" w:space="0" w:color="auto"/>
                                <w:left w:val="none" w:sz="0" w:space="0" w:color="auto"/>
                                <w:bottom w:val="single" w:sz="6" w:space="0" w:color="B2B2B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2020-04-02T08:33:00Z</dcterms:created>
  <dcterms:modified xsi:type="dcterms:W3CDTF">2020-04-02T08:33:00Z</dcterms:modified>
</cp:coreProperties>
</file>