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2F81" w14:textId="309F7F49" w:rsidR="00D52BD3" w:rsidRPr="00D52A1A" w:rsidRDefault="00D52BD3" w:rsidP="00F30E11">
      <w:pPr>
        <w:spacing w:line="420" w:lineRule="exact"/>
        <w:ind w:firstLineChars="200" w:firstLine="420"/>
      </w:pPr>
      <w:bookmarkStart w:id="0" w:name="_Toc8052211"/>
      <w:bookmarkStart w:id="1" w:name="_Hlk41919230"/>
    </w:p>
    <w:bookmarkEnd w:id="0"/>
    <w:bookmarkEnd w:id="1"/>
    <w:p w14:paraId="450271FB" w14:textId="77777777" w:rsidR="00F30E11" w:rsidRDefault="00F30E11" w:rsidP="00F30E11">
      <w:pPr>
        <w:spacing w:line="500" w:lineRule="exact"/>
        <w:ind w:firstLineChars="200" w:firstLine="720"/>
        <w:jc w:val="center"/>
        <w:rPr>
          <w:rFonts w:eastAsia="方正小标宋_GBK"/>
          <w:sz w:val="36"/>
          <w:szCs w:val="36"/>
        </w:rPr>
      </w:pPr>
    </w:p>
    <w:p w14:paraId="602F7902" w14:textId="39DF4262" w:rsidR="00F30E11" w:rsidRDefault="00F30E11" w:rsidP="00F30E11">
      <w:pPr>
        <w:spacing w:line="500" w:lineRule="exact"/>
        <w:ind w:firstLineChars="200" w:firstLine="72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前往盐城生物工程高等职业技术学校线路图</w:t>
      </w:r>
    </w:p>
    <w:p w14:paraId="184233B2" w14:textId="77777777" w:rsidR="00F30E11" w:rsidRDefault="00F30E11" w:rsidP="00F30E11"/>
    <w:p w14:paraId="3EC5F1B5" w14:textId="77777777" w:rsidR="00F30E11" w:rsidRDefault="00F30E11" w:rsidP="00F30E11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bookmarkStart w:id="2" w:name="_Hlk41756429"/>
      <w:r>
        <w:rPr>
          <w:rFonts w:ascii="方正黑体_GBK" w:eastAsia="方正黑体_GBK" w:hint="eastAsia"/>
          <w:sz w:val="28"/>
          <w:szCs w:val="28"/>
        </w:rPr>
        <w:t>一、学校地址：</w:t>
      </w:r>
      <w:r>
        <w:rPr>
          <w:rFonts w:eastAsia="方正仿宋_GBK" w:hint="eastAsia"/>
          <w:sz w:val="28"/>
          <w:szCs w:val="28"/>
        </w:rPr>
        <w:t>亭湖区学府路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号，联系电话：</w:t>
      </w:r>
      <w:r>
        <w:rPr>
          <w:rFonts w:eastAsia="方正仿宋_GBK"/>
          <w:sz w:val="28"/>
          <w:szCs w:val="28"/>
        </w:rPr>
        <w:t>88878778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eastAsia="方正仿宋_GBK"/>
          <w:sz w:val="28"/>
          <w:szCs w:val="28"/>
        </w:rPr>
        <w:t>88870566</w:t>
      </w:r>
      <w:r>
        <w:rPr>
          <w:rFonts w:eastAsia="方正仿宋_GBK" w:hint="eastAsia"/>
          <w:sz w:val="28"/>
          <w:szCs w:val="28"/>
        </w:rPr>
        <w:t>。</w:t>
      </w:r>
    </w:p>
    <w:p w14:paraId="4AD66F84" w14:textId="77777777" w:rsidR="00F30E11" w:rsidRDefault="00F30E11" w:rsidP="00F30E11">
      <w:pPr>
        <w:spacing w:line="500" w:lineRule="exact"/>
        <w:ind w:firstLineChars="200" w:firstLine="56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二、前往线路：</w:t>
      </w:r>
    </w:p>
    <w:p w14:paraId="1F80EEBA" w14:textId="77777777" w:rsidR="00F30E11" w:rsidRDefault="00F30E11" w:rsidP="00F30E11">
      <w:pPr>
        <w:spacing w:line="50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、公交：</w:t>
      </w:r>
      <w:bookmarkStart w:id="3" w:name="OLE_LINK1"/>
      <w:r>
        <w:rPr>
          <w:rFonts w:eastAsia="方正仿宋_GBK" w:hint="eastAsia"/>
          <w:sz w:val="28"/>
          <w:szCs w:val="28"/>
        </w:rPr>
        <w:t>市区青年路、汽车站、高铁站乘</w:t>
      </w:r>
      <w:r>
        <w:rPr>
          <w:rFonts w:eastAsia="方正仿宋_GBK"/>
          <w:sz w:val="28"/>
          <w:szCs w:val="28"/>
        </w:rPr>
        <w:t>B</w:t>
      </w:r>
      <w:r>
        <w:rPr>
          <w:rFonts w:eastAsia="方正仿宋_GBK" w:hint="eastAsia"/>
          <w:sz w:val="28"/>
          <w:szCs w:val="28"/>
        </w:rPr>
        <w:t>支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直到生物工程南门；</w:t>
      </w:r>
      <w:bookmarkEnd w:id="3"/>
    </w:p>
    <w:p w14:paraId="30530BE5" w14:textId="77777777" w:rsidR="00F30E11" w:rsidRDefault="00F30E11" w:rsidP="00F30E11">
      <w:pPr>
        <w:spacing w:line="500" w:lineRule="exact"/>
        <w:ind w:firstLineChars="200" w:firstLine="560"/>
        <w:rPr>
          <w:rFonts w:eastAsia="方正仿宋_GBK"/>
          <w:bCs/>
          <w:sz w:val="28"/>
          <w:szCs w:val="28"/>
        </w:rPr>
      </w:pPr>
      <w:r>
        <w:rPr>
          <w:rFonts w:eastAsia="方正仿宋_GBK"/>
          <w:sz w:val="28"/>
          <w:szCs w:val="28"/>
        </w:rPr>
        <w:t>2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eastAsia="方正仿宋_GBK" w:hint="eastAsia"/>
          <w:bCs/>
          <w:sz w:val="28"/>
        </w:rPr>
        <w:t>自驾车建议路线：市区青年路高架向东，从</w:t>
      </w:r>
      <w:r>
        <w:rPr>
          <w:rFonts w:eastAsia="方正仿宋_GBK" w:hint="eastAsia"/>
          <w:b/>
          <w:sz w:val="28"/>
        </w:rPr>
        <w:t>青墩连接线、学府路出口</w:t>
      </w:r>
      <w:r>
        <w:rPr>
          <w:rFonts w:eastAsia="方正仿宋_GBK" w:hint="eastAsia"/>
          <w:bCs/>
          <w:sz w:val="28"/>
        </w:rPr>
        <w:t>下高架，在第二个红绿灯路口向北，即到学校南门。（面试当天学府路至学校南门口禁止停车）</w:t>
      </w:r>
    </w:p>
    <w:p w14:paraId="7CFC1E1D" w14:textId="77777777" w:rsidR="00F30E11" w:rsidRDefault="00F30E11" w:rsidP="00F30E11">
      <w:pPr>
        <w:spacing w:line="500" w:lineRule="exact"/>
        <w:ind w:firstLineChars="200" w:firstLine="56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三、线路示意图（如下）：</w:t>
      </w:r>
    </w:p>
    <w:bookmarkEnd w:id="2"/>
    <w:p w14:paraId="6F1C3B23" w14:textId="0E785847" w:rsidR="00F30E11" w:rsidRDefault="00F30E11" w:rsidP="00F30E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F2157F" wp14:editId="70EEA68D">
            <wp:extent cx="5272405" cy="35979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B09E" w14:textId="55066F17" w:rsidR="00F30E11" w:rsidRDefault="00F30E11" w:rsidP="00F30E11">
      <w:pPr>
        <w:spacing w:line="400" w:lineRule="exact"/>
        <w:ind w:firstLineChars="200" w:firstLine="562"/>
        <w:rPr>
          <w:rFonts w:eastAsia="方正仿宋_GBK"/>
          <w:b/>
          <w:sz w:val="28"/>
        </w:rPr>
      </w:pPr>
      <w:r>
        <w:rPr>
          <w:rFonts w:eastAsia="方正仿宋_GBK" w:hint="eastAsia"/>
          <w:b/>
          <w:sz w:val="28"/>
        </w:rPr>
        <w:t>考生应提前了解考点入口位置和前往线路，面试当天提前到达考点，从规定通道验证入场。逾期到场失去参加考试资格的，责任自负。</w:t>
      </w:r>
    </w:p>
    <w:p w14:paraId="265E34EF" w14:textId="119B8961" w:rsidR="00D52BD3" w:rsidRPr="00F21C09" w:rsidRDefault="00D52BD3" w:rsidP="00D52BD3">
      <w:pPr>
        <w:spacing w:line="400" w:lineRule="exact"/>
        <w:ind w:firstLineChars="200" w:firstLine="562"/>
        <w:rPr>
          <w:rFonts w:eastAsia="方正仿宋_GBK"/>
          <w:b/>
          <w:color w:val="FF0000"/>
          <w:sz w:val="28"/>
        </w:rPr>
      </w:pPr>
    </w:p>
    <w:p w14:paraId="072171AB" w14:textId="77777777" w:rsidR="00D52BD3" w:rsidRPr="00895704" w:rsidRDefault="00D52BD3" w:rsidP="00D52BD3">
      <w:pPr>
        <w:spacing w:line="440" w:lineRule="exact"/>
        <w:ind w:firstLineChars="200" w:firstLine="562"/>
        <w:jc w:val="center"/>
        <w:rPr>
          <w:rFonts w:eastAsia="方正仿宋_GBK"/>
          <w:b/>
          <w:sz w:val="28"/>
          <w:szCs w:val="32"/>
        </w:rPr>
      </w:pPr>
    </w:p>
    <w:p w14:paraId="2912737B" w14:textId="77777777" w:rsidR="00D52BD3" w:rsidRPr="00D52A1A" w:rsidRDefault="00D52BD3" w:rsidP="00D52BD3">
      <w:pPr>
        <w:spacing w:line="440" w:lineRule="exact"/>
        <w:jc w:val="center"/>
        <w:rPr>
          <w:rFonts w:eastAsia="方正仿宋_GBK"/>
          <w:sz w:val="32"/>
          <w:szCs w:val="32"/>
        </w:rPr>
        <w:sectPr w:rsidR="00D52BD3" w:rsidRPr="00D52A1A" w:rsidSect="00A17A77">
          <w:pgSz w:w="11906" w:h="16838"/>
          <w:pgMar w:top="1440" w:right="1418" w:bottom="1134" w:left="1418" w:header="851" w:footer="1134" w:gutter="0"/>
          <w:pgNumType w:fmt="numberInDash"/>
          <w:cols w:space="720"/>
          <w:docGrid w:type="lines" w:linePitch="312"/>
        </w:sectPr>
      </w:pPr>
    </w:p>
    <w:p w14:paraId="7B8B9A37" w14:textId="77777777" w:rsidR="005A66D2" w:rsidRDefault="005A66D2" w:rsidP="005A66D2"/>
    <w:p w14:paraId="0EBADEEE" w14:textId="77777777" w:rsidR="005A66D2" w:rsidRDefault="005A66D2" w:rsidP="005A66D2"/>
    <w:p w14:paraId="2727F73B" w14:textId="35A825B2" w:rsidR="005A66D2" w:rsidRDefault="005A66D2" w:rsidP="005A66D2">
      <w:r>
        <w:rPr>
          <w:noProof/>
        </w:rPr>
        <w:drawing>
          <wp:inline distT="0" distB="0" distL="0" distR="0" wp14:anchorId="51D6592D" wp14:editId="29A30515">
            <wp:extent cx="9260958" cy="5669397"/>
            <wp:effectExtent l="0" t="0" r="0" b="7620"/>
            <wp:docPr id="5468652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004" cy="56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1BEB" w14:textId="77777777" w:rsidR="005A66D2" w:rsidRDefault="005A66D2" w:rsidP="005A66D2">
      <w:pPr>
        <w:widowControl/>
        <w:spacing w:line="400" w:lineRule="exact"/>
        <w:rPr>
          <w:rFonts w:eastAsia="方正仿宋_GBK"/>
          <w:b/>
          <w:bCs/>
          <w:kern w:val="0"/>
          <w:sz w:val="24"/>
        </w:rPr>
        <w:sectPr w:rsidR="005A66D2" w:rsidSect="008D31BA">
          <w:footerReference w:type="even" r:id="rId8"/>
          <w:footerReference w:type="default" r:id="rId9"/>
          <w:pgSz w:w="16838" w:h="11906" w:orient="landscape"/>
          <w:pgMar w:top="567" w:right="1134" w:bottom="567" w:left="1134" w:header="851" w:footer="624" w:gutter="0"/>
          <w:pgNumType w:fmt="numberInDash"/>
          <w:cols w:space="720"/>
          <w:docGrid w:type="linesAndChars" w:linePitch="312"/>
        </w:sectPr>
      </w:pPr>
      <w:r>
        <w:rPr>
          <w:rFonts w:eastAsia="方正仿宋_GBK" w:hint="eastAsia"/>
          <w:b/>
          <w:bCs/>
          <w:kern w:val="0"/>
          <w:sz w:val="24"/>
        </w:rPr>
        <w:t>备注：</w:t>
      </w:r>
      <w:r>
        <w:rPr>
          <w:rFonts w:eastAsia="方正仿宋_GBK"/>
          <w:b/>
          <w:bCs/>
          <w:kern w:val="0"/>
          <w:sz w:val="24"/>
        </w:rPr>
        <w:t>1</w:t>
      </w:r>
      <w:r>
        <w:rPr>
          <w:rFonts w:eastAsia="方正仿宋_GBK" w:hint="eastAsia"/>
          <w:b/>
          <w:bCs/>
          <w:kern w:val="0"/>
          <w:sz w:val="24"/>
        </w:rPr>
        <w:t>．候考室设在</w:t>
      </w:r>
      <w:r>
        <w:rPr>
          <w:rFonts w:eastAsia="方正仿宋_GBK"/>
          <w:b/>
          <w:bCs/>
          <w:kern w:val="0"/>
          <w:sz w:val="24"/>
        </w:rPr>
        <w:t>8</w:t>
      </w:r>
      <w:r>
        <w:rPr>
          <w:rFonts w:eastAsia="方正仿宋_GBK" w:hint="eastAsia"/>
          <w:b/>
          <w:bCs/>
          <w:kern w:val="0"/>
          <w:sz w:val="24"/>
        </w:rPr>
        <w:t>号楼三楼；</w:t>
      </w:r>
      <w:r>
        <w:rPr>
          <w:rFonts w:eastAsia="方正仿宋_GBK"/>
          <w:b/>
          <w:bCs/>
          <w:kern w:val="0"/>
          <w:sz w:val="24"/>
        </w:rPr>
        <w:t>2</w:t>
      </w:r>
      <w:r>
        <w:rPr>
          <w:rFonts w:eastAsia="方正仿宋_GBK" w:hint="eastAsia"/>
          <w:b/>
          <w:bCs/>
          <w:kern w:val="0"/>
          <w:sz w:val="24"/>
        </w:rPr>
        <w:t>．考生手机发放处设在</w:t>
      </w:r>
      <w:r>
        <w:rPr>
          <w:rFonts w:eastAsia="方正仿宋_GBK"/>
          <w:b/>
          <w:bCs/>
          <w:kern w:val="0"/>
          <w:sz w:val="24"/>
        </w:rPr>
        <w:t>8</w:t>
      </w:r>
      <w:r>
        <w:rPr>
          <w:rFonts w:eastAsia="方正仿宋_GBK" w:hint="eastAsia"/>
          <w:b/>
          <w:bCs/>
          <w:kern w:val="0"/>
          <w:sz w:val="24"/>
        </w:rPr>
        <w:t>号楼一楼。</w:t>
      </w:r>
    </w:p>
    <w:p w14:paraId="43444AC8" w14:textId="77777777" w:rsidR="005A66D2" w:rsidRDefault="005A66D2" w:rsidP="005A66D2">
      <w:pPr>
        <w:widowControl/>
        <w:spacing w:line="400" w:lineRule="exact"/>
      </w:pPr>
    </w:p>
    <w:p w14:paraId="00A5EF49" w14:textId="77777777" w:rsidR="005A66D2" w:rsidRDefault="005A66D2" w:rsidP="005A66D2">
      <w:pPr>
        <w:spacing w:line="440" w:lineRule="exact"/>
        <w:jc w:val="center"/>
        <w:rPr>
          <w:rFonts w:ascii="黑体" w:eastAsia="黑体"/>
          <w:b/>
          <w:sz w:val="28"/>
          <w:szCs w:val="28"/>
        </w:rPr>
      </w:pPr>
    </w:p>
    <w:p w14:paraId="78D969A8" w14:textId="77777777" w:rsidR="005A66D2" w:rsidRDefault="005A66D2" w:rsidP="005A66D2">
      <w:pPr>
        <w:spacing w:line="440" w:lineRule="exact"/>
        <w:jc w:val="center"/>
        <w:rPr>
          <w:rFonts w:ascii="黑体" w:eastAsia="黑体" w:hint="eastAsia"/>
          <w:b/>
          <w:spacing w:val="-20"/>
          <w:sz w:val="28"/>
          <w:szCs w:val="28"/>
        </w:rPr>
      </w:pPr>
      <w:r>
        <w:rPr>
          <w:rFonts w:ascii="黑体" w:eastAsia="黑体" w:hint="eastAsia"/>
          <w:b/>
          <w:spacing w:val="-20"/>
          <w:sz w:val="28"/>
          <w:szCs w:val="28"/>
        </w:rPr>
        <w:t>盐城市2023年市直事业单位统一公开招聘及退役大学生士兵招聘面试（5月20日）</w:t>
      </w:r>
    </w:p>
    <w:p w14:paraId="47B73D54" w14:textId="6684DE85" w:rsidR="005A66D2" w:rsidRDefault="005A66D2" w:rsidP="005A66D2">
      <w:pPr>
        <w:spacing w:line="440" w:lineRule="exact"/>
        <w:jc w:val="center"/>
        <w:rPr>
          <w:rFonts w:hint="eastAsia"/>
        </w:rPr>
      </w:pPr>
      <w:r>
        <w:rPr>
          <w:rFonts w:ascii="黑体" w:eastAsia="黑体" w:hint="eastAsia"/>
          <w:b/>
          <w:sz w:val="28"/>
          <w:szCs w:val="28"/>
        </w:rPr>
        <w:t>盐城生物工程高等学校考点考场分布图(8号楼)</w:t>
      </w:r>
    </w:p>
    <w:p w14:paraId="5BB8A917" w14:textId="12599173" w:rsidR="005A66D2" w:rsidRDefault="005A66D2" w:rsidP="005A66D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830"/>
        <w:gridCol w:w="904"/>
        <w:gridCol w:w="828"/>
        <w:gridCol w:w="904"/>
        <w:gridCol w:w="762"/>
        <w:gridCol w:w="970"/>
        <w:gridCol w:w="828"/>
        <w:gridCol w:w="950"/>
        <w:gridCol w:w="591"/>
        <w:gridCol w:w="959"/>
      </w:tblGrid>
      <w:tr w:rsidR="005A66D2" w14:paraId="2AC3B0B9" w14:textId="77777777" w:rsidTr="005A66D2">
        <w:trPr>
          <w:cantSplit/>
          <w:trHeight w:val="459"/>
          <w:jc w:val="center"/>
        </w:trPr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BAE92" w14:textId="77777777" w:rsidR="005A66D2" w:rsidRDefault="005A66D2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015D" w14:textId="77777777" w:rsidR="005A66D2" w:rsidRDefault="005A66D2">
            <w:pPr>
              <w:rPr>
                <w:rFonts w:ascii="黑体" w:eastAsia="黑体" w:hint="eastAsia"/>
                <w:sz w:val="20"/>
              </w:rPr>
            </w:pPr>
          </w:p>
          <w:p w14:paraId="37321CF6" w14:textId="77777777" w:rsidR="005A66D2" w:rsidRDefault="005A66D2">
            <w:pPr>
              <w:rPr>
                <w:rFonts w:ascii="黑体" w:eastAsia="黑体" w:hint="eastAsia"/>
              </w:rPr>
            </w:pPr>
          </w:p>
        </w:tc>
        <w:tc>
          <w:tcPr>
            <w:tcW w:w="2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DCA7C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9DA49B" w14:textId="77777777" w:rsidR="005A66D2" w:rsidRDefault="005A66D2">
            <w:pPr>
              <w:rPr>
                <w:rFonts w:ascii="黑体" w:eastAsia="黑体" w:hint="eastAsia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09291" w14:textId="3B5B1FAE" w:rsidR="005A66D2" w:rsidRDefault="005A66D2">
            <w:pPr>
              <w:jc w:val="center"/>
              <w:rPr>
                <w:rFonts w:ascii="黑体" w:eastAsia="黑体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0721BB" wp14:editId="188181B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-2696210</wp:posOffset>
                      </wp:positionV>
                      <wp:extent cx="1533525" cy="19050"/>
                      <wp:effectExtent l="0" t="0" r="28575" b="19050"/>
                      <wp:wrapNone/>
                      <wp:docPr id="14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3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E8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3.45pt;margin-top:-212.3pt;width:120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"/>
                  </w:pict>
                </mc:Fallback>
              </mc:AlternateContent>
            </w:r>
          </w:p>
        </w:tc>
      </w:tr>
      <w:tr w:rsidR="005A66D2" w14:paraId="2904E87D" w14:textId="77777777" w:rsidTr="005A66D2">
        <w:trPr>
          <w:cantSplit/>
          <w:trHeight w:val="473"/>
          <w:jc w:val="center"/>
        </w:trPr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F8033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5F9F2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29573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FC4320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827A0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</w:tr>
      <w:tr w:rsidR="005A66D2" w14:paraId="7E6075FF" w14:textId="77777777" w:rsidTr="005A66D2">
        <w:trPr>
          <w:cantSplit/>
          <w:trHeight w:val="601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3C57C233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考务区卫生间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C2009D" w14:textId="77777777" w:rsidR="005A66D2" w:rsidRDefault="005A66D2">
            <w:pPr>
              <w:rPr>
                <w:rFonts w:ascii="黑体" w:eastAsia="黑体" w:hint="eastAsi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669E3198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考务区卫生间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174A6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4FBBE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7A7007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8ABBC" w14:textId="77777777" w:rsidR="005A66D2" w:rsidRDefault="005A66D2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513A6A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43ADCA8" w14:textId="77777777" w:rsidR="005A66D2" w:rsidRDefault="005A66D2">
            <w:pPr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</w:rPr>
              <w:t>候考区卫生间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300573" w14:textId="77777777" w:rsidR="005A66D2" w:rsidRDefault="005A66D2">
            <w:pPr>
              <w:jc w:val="center"/>
              <w:rPr>
                <w:rFonts w:ascii="黑体" w:eastAsia="黑体" w:hint="eastAsia"/>
                <w:sz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A4E069C" w14:textId="77777777" w:rsidR="005A66D2" w:rsidRDefault="005A66D2">
            <w:pPr>
              <w:jc w:val="center"/>
              <w:rPr>
                <w:rFonts w:ascii="黑体" w:eastAsia="黑体" w:hint="eastAsia"/>
                <w:sz w:val="20"/>
              </w:rPr>
            </w:pPr>
            <w:r>
              <w:rPr>
                <w:rFonts w:ascii="黑体" w:eastAsia="黑体" w:hint="eastAsia"/>
              </w:rPr>
              <w:t>候考区卫生间</w:t>
            </w:r>
          </w:p>
        </w:tc>
      </w:tr>
      <w:tr w:rsidR="005A66D2" w14:paraId="5CB00F3B" w14:textId="77777777" w:rsidTr="005A66D2">
        <w:trPr>
          <w:cantSplit/>
          <w:trHeight w:val="1701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BA3FB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  <w:szCs w:val="22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EEC733" w14:textId="77777777" w:rsidR="005A66D2" w:rsidRDefault="005A66D2">
            <w:pPr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CC266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A98D9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95D8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0F7795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4920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E11ABC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78CB440F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第1候考室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FEE245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553B3D6B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第7候考室</w:t>
            </w:r>
          </w:p>
        </w:tc>
      </w:tr>
      <w:tr w:rsidR="005A66D2" w14:paraId="0B17255E" w14:textId="77777777" w:rsidTr="005A66D2">
        <w:trPr>
          <w:cantSplit/>
          <w:trHeight w:val="1701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530B5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6A8DA3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85FAF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BA2A1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ABD3F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EB1404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BE0A6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96429A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4586095A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第2候考室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21A1C1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1F473DB6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第6候考室</w:t>
            </w:r>
          </w:p>
        </w:tc>
      </w:tr>
      <w:tr w:rsidR="005A66D2" w14:paraId="78409A55" w14:textId="77777777" w:rsidTr="005A66D2">
        <w:trPr>
          <w:cantSplit/>
          <w:trHeight w:val="1701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014E1C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2"/>
              </w:rPr>
              <w:t>考生手机发放处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1E3C2C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  <w:hideMark/>
          </w:tcPr>
          <w:p w14:paraId="3DF74012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0"/>
              </w:rPr>
              <w:t>考务办公室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61D572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64743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28AECD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6EA07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0CFC9C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4A43E65B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  <w:r>
              <w:rPr>
                <w:rFonts w:ascii="宋体" w:hAnsi="宋体" w:hint="eastAsia"/>
                <w:b/>
                <w:bCs/>
              </w:rPr>
              <w:t>第3候考室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E90A4D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6C3CEC42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  <w:r>
              <w:rPr>
                <w:rFonts w:ascii="宋体" w:hAnsi="宋体" w:hint="eastAsia"/>
                <w:b/>
                <w:bCs/>
              </w:rPr>
              <w:t>第5候考室</w:t>
            </w:r>
          </w:p>
        </w:tc>
      </w:tr>
      <w:tr w:rsidR="005A66D2" w14:paraId="7DB620C6" w14:textId="77777777" w:rsidTr="005A66D2">
        <w:trPr>
          <w:cantSplit/>
          <w:trHeight w:val="1701"/>
          <w:jc w:val="center"/>
        </w:trPr>
        <w:tc>
          <w:tcPr>
            <w:tcW w:w="2646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16DA08B" w14:textId="77777777" w:rsidR="005A66D2" w:rsidRDefault="005A66D2">
            <w:pPr>
              <w:rPr>
                <w:rFonts w:ascii="黑体" w:eastAsia="黑体" w:hint="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4E377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72672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DAB191" w14:textId="77777777" w:rsidR="005A66D2" w:rsidRDefault="005A66D2">
            <w:pPr>
              <w:widowControl/>
              <w:jc w:val="left"/>
              <w:rPr>
                <w:rFonts w:ascii="宋体" w:hAnsi="宋体"/>
                <w:b/>
                <w:bCs/>
                <w:sz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DACC76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E29AF8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14:paraId="025FD63E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  <w:r>
              <w:rPr>
                <w:rFonts w:ascii="宋体" w:hAnsi="宋体" w:hint="eastAsia"/>
                <w:b/>
                <w:bCs/>
              </w:rPr>
              <w:t>第4候考室</w:t>
            </w:r>
          </w:p>
        </w:tc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AABA34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</w:tr>
      <w:tr w:rsidR="005A66D2" w14:paraId="66227F66" w14:textId="77777777" w:rsidTr="005A66D2">
        <w:trPr>
          <w:cantSplit/>
          <w:trHeight w:val="30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145280" w14:textId="77777777" w:rsidR="005A66D2" w:rsidRDefault="005A66D2">
            <w:pPr>
              <w:widowControl/>
              <w:jc w:val="left"/>
              <w:rPr>
                <w:rFonts w:ascii="黑体" w:eastAsia="黑体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ADDB08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B89646" w14:textId="77777777" w:rsidR="005A66D2" w:rsidRDefault="005A66D2">
            <w:pPr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69E980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A6E5" w14:textId="77777777" w:rsidR="005A66D2" w:rsidRDefault="005A66D2">
            <w:pPr>
              <w:rPr>
                <w:rFonts w:ascii="宋体" w:hAnsi="宋体" w:hint="eastAsia"/>
                <w:b/>
                <w:bCs/>
                <w:sz w:val="20"/>
              </w:rPr>
            </w:pPr>
          </w:p>
        </w:tc>
      </w:tr>
      <w:tr w:rsidR="005A66D2" w14:paraId="50BE5929" w14:textId="77777777" w:rsidTr="005A66D2">
        <w:trPr>
          <w:cantSplit/>
          <w:trHeight w:val="1327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E4E96" w14:textId="77777777" w:rsidR="005A66D2" w:rsidRDefault="005A66D2">
            <w:pPr>
              <w:widowControl/>
              <w:jc w:val="left"/>
              <w:rPr>
                <w:rFonts w:ascii="黑体" w:eastAsia="黑体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9A4DD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679FD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2D897" w14:textId="77777777" w:rsidR="005A66D2" w:rsidRDefault="005A66D2">
            <w:pPr>
              <w:jc w:val="center"/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8C1876" w14:textId="77777777" w:rsidR="005A66D2" w:rsidRDefault="005A66D2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3273B" w14:textId="77777777" w:rsidR="005A66D2" w:rsidRDefault="005A66D2">
            <w:pPr>
              <w:rPr>
                <w:rFonts w:ascii="宋体" w:hAnsi="宋体" w:hint="eastAsia"/>
                <w:b/>
                <w:bCs/>
                <w:sz w:val="2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4DD66" w14:textId="77777777" w:rsidR="005A66D2" w:rsidRDefault="005A66D2">
            <w:pPr>
              <w:jc w:val="center"/>
              <w:rPr>
                <w:rFonts w:ascii="宋体" w:hAnsi="宋体"/>
                <w:b/>
                <w:bCs/>
                <w:sz w:val="20"/>
              </w:rPr>
            </w:pPr>
          </w:p>
        </w:tc>
      </w:tr>
      <w:tr w:rsidR="005A66D2" w14:paraId="1DCAFAFF" w14:textId="77777777" w:rsidTr="005A66D2">
        <w:trPr>
          <w:cantSplit/>
          <w:trHeight w:val="1327"/>
          <w:jc w:val="center"/>
        </w:trPr>
        <w:tc>
          <w:tcPr>
            <w:tcW w:w="26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6F6232" w14:textId="77777777" w:rsidR="005A66D2" w:rsidRDefault="005A66D2">
            <w:pPr>
              <w:jc w:val="center"/>
              <w:rPr>
                <w:rFonts w:eastAsia="黑体" w:hint="eastAsia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一楼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16EC03" w14:textId="77777777" w:rsidR="005A66D2" w:rsidRDefault="005A66D2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68EC62" w14:textId="77777777" w:rsidR="005A66D2" w:rsidRDefault="005A66D2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二楼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13569" w14:textId="77777777" w:rsidR="005A66D2" w:rsidRDefault="005A66D2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AAAD66" w14:textId="77777777" w:rsidR="005A66D2" w:rsidRDefault="005A66D2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三楼</w:t>
            </w:r>
          </w:p>
        </w:tc>
      </w:tr>
    </w:tbl>
    <w:p w14:paraId="53BA6DFC" w14:textId="77777777" w:rsidR="005A66D2" w:rsidRDefault="005A66D2" w:rsidP="005A66D2">
      <w:pPr>
        <w:rPr>
          <w:rFonts w:hint="eastAsia"/>
        </w:rPr>
      </w:pPr>
    </w:p>
    <w:p w14:paraId="55D7FA23" w14:textId="0B6ECB15" w:rsidR="00D52BD3" w:rsidRDefault="00D52BD3" w:rsidP="00D52BD3">
      <w:pPr>
        <w:jc w:val="center"/>
        <w:rPr>
          <w:noProof/>
        </w:rPr>
      </w:pPr>
    </w:p>
    <w:sectPr w:rsidR="00D52BD3" w:rsidSect="005A66D2">
      <w:pgSz w:w="11906" w:h="16838"/>
      <w:pgMar w:top="1134" w:right="567" w:bottom="1134" w:left="567" w:header="851" w:footer="62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9391" w14:textId="77777777" w:rsidR="00602E04" w:rsidRDefault="00602E04">
      <w:r>
        <w:separator/>
      </w:r>
    </w:p>
  </w:endnote>
  <w:endnote w:type="continuationSeparator" w:id="0">
    <w:p w14:paraId="1E757ADD" w14:textId="77777777" w:rsidR="00602E04" w:rsidRDefault="0060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F5D9" w14:textId="77777777" w:rsidR="00FD7F2A" w:rsidRDefault="00D52BD3">
    <w:pPr>
      <w:pStyle w:val="a4"/>
      <w:framePr w:wrap="around" w:vAnchor="text" w:hAnchor="margin" w:xAlign="outside" w:y="2"/>
      <w:rPr>
        <w:rStyle w:val="a3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3"/>
        <w:rFonts w:ascii="宋体" w:hAnsi="宋体"/>
        <w:sz w:val="24"/>
        <w:szCs w:val="24"/>
      </w:rPr>
      <w:t>- 20 -</w:t>
    </w:r>
    <w:r>
      <w:rPr>
        <w:rFonts w:ascii="宋体" w:hAnsi="宋体"/>
        <w:sz w:val="24"/>
        <w:szCs w:val="24"/>
      </w:rPr>
      <w:fldChar w:fldCharType="end"/>
    </w:r>
  </w:p>
  <w:p w14:paraId="592C7AF2" w14:textId="77777777" w:rsidR="00FD7F2A" w:rsidRDefault="000000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3720" w14:textId="46979D95" w:rsidR="00FD7F2A" w:rsidRDefault="0000000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B579" w14:textId="77777777" w:rsidR="00602E04" w:rsidRDefault="00602E04">
      <w:r>
        <w:separator/>
      </w:r>
    </w:p>
  </w:footnote>
  <w:footnote w:type="continuationSeparator" w:id="0">
    <w:p w14:paraId="784E121F" w14:textId="77777777" w:rsidR="00602E04" w:rsidRDefault="0060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3"/>
    <w:rsid w:val="000805B8"/>
    <w:rsid w:val="002032C7"/>
    <w:rsid w:val="00313AC6"/>
    <w:rsid w:val="005A66D2"/>
    <w:rsid w:val="00602E04"/>
    <w:rsid w:val="00612464"/>
    <w:rsid w:val="00675C2F"/>
    <w:rsid w:val="006E0D08"/>
    <w:rsid w:val="006F0B9E"/>
    <w:rsid w:val="00897075"/>
    <w:rsid w:val="008D31BA"/>
    <w:rsid w:val="00B32928"/>
    <w:rsid w:val="00BB7BBB"/>
    <w:rsid w:val="00BE2D9C"/>
    <w:rsid w:val="00CD3B76"/>
    <w:rsid w:val="00D02EF1"/>
    <w:rsid w:val="00D52BD3"/>
    <w:rsid w:val="00EB5FD1"/>
    <w:rsid w:val="00EC6CB2"/>
    <w:rsid w:val="00F30E11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691B3"/>
  <w15:chartTrackingRefBased/>
  <w15:docId w15:val="{04F26A94-D490-4B0C-89B4-DDEA066D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2BD3"/>
  </w:style>
  <w:style w:type="paragraph" w:styleId="a4">
    <w:name w:val="footer"/>
    <w:basedOn w:val="a"/>
    <w:link w:val="a5"/>
    <w:rsid w:val="00D5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D52BD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6C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AnbyKoo</dc:creator>
  <cp:keywords/>
  <dc:description/>
  <cp:lastModifiedBy>AnbyKoo</cp:lastModifiedBy>
  <cp:revision>18</cp:revision>
  <dcterms:created xsi:type="dcterms:W3CDTF">2021-02-23T07:12:00Z</dcterms:created>
  <dcterms:modified xsi:type="dcterms:W3CDTF">2023-05-12T01:35:00Z</dcterms:modified>
</cp:coreProperties>
</file>