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  <w:bdr w:val="none" w:color="auto" w:sz="0" w:space="0"/>
        </w:rPr>
        <w:t>2016年苏州市拟录用公务员(参照单位工作人员)公示二十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  <w:bdr w:val="none" w:color="auto" w:sz="0" w:space="0"/>
        </w:rPr>
        <w:t>（张家港市3）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22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428"/>
        <w:gridCol w:w="428"/>
        <w:gridCol w:w="1478"/>
        <w:gridCol w:w="953"/>
        <w:gridCol w:w="454"/>
        <w:gridCol w:w="888"/>
        <w:gridCol w:w="480"/>
        <w:gridCol w:w="876"/>
        <w:gridCol w:w="775"/>
        <w:gridCol w:w="678"/>
        <w:gridCol w:w="797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录用单位及职位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（在读学校）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5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9" w:hRule="atLeast"/>
        </w:trPr>
        <w:tc>
          <w:tcPr>
            <w:tcW w:w="4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5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303520106014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张家港市金港镇机关科员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张家港市杨舍镇晨新村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孕期结束体检合格予以公示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2033"/>
    <w:rsid w:val="27E620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2017-02-16T10:34:00Z</dcterms:created>
  <dc:creator>ASUS</dc:creator>
  <cp:lastModifiedBy>ASUS</cp:lastModifiedBy>
  <dcterms:modified xsi:type="dcterms:W3CDTF">2017-02-16T10:35:07Z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