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  <w:bdr w:val="none" w:color="auto" w:sz="0" w:space="0"/>
        </w:rPr>
        <w:t>材料科学与技术学院魏艳红教授课题组招聘专职科研人员</w:t>
      </w:r>
    </w:p>
    <w:p>
      <w:pPr>
        <w:keepNext w:val="0"/>
        <w:keepLines w:val="0"/>
        <w:widowControl/>
        <w:suppressLineNumbers w:val="0"/>
        <w:spacing w:line="360" w:lineRule="atLeast"/>
        <w:jc w:val="center"/>
        <w:rPr>
          <w:color w:val="999999"/>
          <w:sz w:val="18"/>
          <w:szCs w:val="18"/>
        </w:rPr>
      </w:pPr>
      <w:r>
        <w:rPr>
          <w:rFonts w:ascii="宋体" w:hAnsi="宋体" w:eastAsia="宋体" w:cs="宋体"/>
          <w:color w:val="999999"/>
          <w:kern w:val="0"/>
          <w:sz w:val="18"/>
          <w:szCs w:val="18"/>
          <w:bdr w:val="none" w:color="auto" w:sz="0" w:space="0"/>
          <w:lang w:val="en-US" w:eastAsia="zh-CN" w:bidi="ar"/>
        </w:rPr>
        <w:t>时间:2020-05-03来源:南航博士后点击:226</w:t>
      </w:r>
    </w:p>
    <w:tbl>
      <w:tblPr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4"/>
        <w:gridCol w:w="9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聘任单位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材料科学与技术学院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参与课题组项目论证和实施工作；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学习和运用有限元计算软件；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负责验证实验；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学习计算机编程技术，参与软件需求分析和测试。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协助软件维护和用户服务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岗位类别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/B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/>
              </w:rPr>
              <w:t>B</w:t>
            </w:r>
            <w: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聘用条件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具有学士及以上学位；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焊接相关专业毕业；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熟悉模拟仿真软件或熟悉计算机程序设计；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待遇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年薪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6-8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万元人民币；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按派遣方式聘用。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团队负责人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魏艳红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t>魏艳红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/>
              </w:rPr>
              <w:t>18951874731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360" w:lineRule="atLeast"/>
        <w:ind w:left="0" w:right="0"/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56DB6"/>
    <w:rsid w:val="78C5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2020-05-06T03:10:00Z</dcterms:created>
  <dc:creator>秋叶夏花</dc:creator>
  <cp:lastModifiedBy>秋叶夏花</cp:lastModifiedBy>
  <dcterms:modified xsi:type="dcterms:W3CDTF">2020-05-06T03:13:33Z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